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69581A">
      <w:pPr>
        <w:widowControl w:val="0"/>
        <w:adjustRightInd/>
        <w:snapToGrid/>
        <w:spacing w:after="0" w:line="240" w:lineRule="auto"/>
        <w:jc w:val="both"/>
        <w:rPr>
          <w:rFonts w:hint="default" w:ascii="黑体" w:hAnsi="黑体" w:eastAsia="黑体" w:cstheme="minorBidi"/>
          <w:kern w:val="2"/>
          <w:sz w:val="21"/>
          <w:szCs w:val="21"/>
          <w:lang w:val="en-US" w:eastAsia="zh-CN"/>
        </w:rPr>
      </w:pPr>
      <w:r>
        <w:rPr>
          <w:rFonts w:hint="eastAsia" w:ascii="黑体" w:hAnsi="黑体" w:eastAsia="黑体" w:cstheme="minorBidi"/>
          <w:kern w:val="2"/>
          <w:sz w:val="21"/>
          <w:szCs w:val="21"/>
          <w:lang w:val="en-US" w:eastAsia="zh-CN"/>
        </w:rPr>
        <w:t>附件15</w:t>
      </w:r>
      <w:bookmarkStart w:id="0" w:name="_GoBack"/>
      <w:bookmarkEnd w:id="0"/>
    </w:p>
    <w:p w14:paraId="39616DEB">
      <w:pPr>
        <w:spacing w:line="220" w:lineRule="atLeast"/>
        <w:ind w:right="420"/>
        <w:jc w:val="center"/>
        <w:rPr>
          <w:rFonts w:hint="eastAsia" w:ascii="方正小标宋简体" w:eastAsia="方正小标宋简体"/>
          <w:sz w:val="32"/>
          <w:szCs w:val="32"/>
          <w:lang w:eastAsia="zh-CN"/>
        </w:rPr>
      </w:pPr>
      <w:r>
        <w:rPr>
          <w:rFonts w:hint="eastAsia" w:ascii="方正小标宋简体" w:eastAsia="方正小标宋简体"/>
          <w:sz w:val="32"/>
          <w:szCs w:val="32"/>
        </w:rPr>
        <w:t>202</w:t>
      </w:r>
      <w:r>
        <w:rPr>
          <w:rFonts w:hint="eastAsia" w:ascii="方正小标宋简体" w:eastAsia="方正小标宋简体"/>
          <w:sz w:val="32"/>
          <w:szCs w:val="32"/>
          <w:lang w:val="en-US" w:eastAsia="zh-CN"/>
        </w:rPr>
        <w:t>5-</w:t>
      </w:r>
      <w:r>
        <w:rPr>
          <w:rFonts w:hint="eastAsia" w:ascii="方正小标宋简体" w:eastAsia="方正小标宋简体"/>
          <w:sz w:val="32"/>
          <w:szCs w:val="32"/>
        </w:rPr>
        <w:t>202</w:t>
      </w:r>
      <w:r>
        <w:rPr>
          <w:rFonts w:hint="eastAsia" w:ascii="方正小标宋简体" w:eastAsia="方正小标宋简体"/>
          <w:sz w:val="32"/>
          <w:szCs w:val="32"/>
          <w:lang w:val="en-US" w:eastAsia="zh-CN"/>
        </w:rPr>
        <w:t>6</w:t>
      </w:r>
      <w:r>
        <w:rPr>
          <w:rFonts w:hint="eastAsia" w:ascii="方正小标宋简体" w:eastAsia="方正小标宋简体"/>
          <w:sz w:val="32"/>
          <w:szCs w:val="32"/>
        </w:rPr>
        <w:t>年度</w:t>
      </w:r>
      <w:r>
        <w:rPr>
          <w:rFonts w:hint="eastAsia" w:ascii="方正小标宋简体" w:eastAsia="方正小标宋简体"/>
          <w:sz w:val="32"/>
          <w:szCs w:val="32"/>
          <w:lang w:eastAsia="zh-CN"/>
        </w:rPr>
        <w:t>广东创新科技职业学院</w:t>
      </w:r>
    </w:p>
    <w:p w14:paraId="1C71A560">
      <w:pPr>
        <w:spacing w:line="220" w:lineRule="atLeast"/>
        <w:ind w:right="420"/>
        <w:jc w:val="center"/>
        <w:rPr>
          <w:rFonts w:hint="eastAsia" w:ascii="方正小标宋简体" w:eastAsia="方正小标宋简体"/>
          <w:sz w:val="32"/>
          <w:szCs w:val="32"/>
          <w:lang w:eastAsia="zh-CN"/>
        </w:rPr>
      </w:pPr>
      <w:r>
        <w:rPr>
          <w:rFonts w:hint="eastAsia" w:ascii="方正小标宋简体" w:eastAsia="方正小标宋简体"/>
          <w:sz w:val="32"/>
          <w:szCs w:val="32"/>
          <w:lang w:eastAsia="zh-CN"/>
        </w:rPr>
        <w:t>“</w:t>
      </w:r>
      <w:r>
        <w:rPr>
          <w:rFonts w:hint="eastAsia" w:ascii="方正小标宋简体" w:eastAsia="方正小标宋简体"/>
          <w:sz w:val="32"/>
          <w:szCs w:val="32"/>
          <w:lang w:val="en-US" w:eastAsia="zh-CN"/>
        </w:rPr>
        <w:t>两红两优</w:t>
      </w:r>
      <w:r>
        <w:rPr>
          <w:rFonts w:hint="eastAsia" w:ascii="方正小标宋简体" w:eastAsia="方正小标宋简体"/>
          <w:sz w:val="32"/>
          <w:szCs w:val="32"/>
          <w:lang w:eastAsia="zh-CN"/>
        </w:rPr>
        <w:t>”</w:t>
      </w:r>
      <w:r>
        <w:rPr>
          <w:rFonts w:hint="eastAsia" w:ascii="方正小标宋简体" w:eastAsia="方正小标宋简体"/>
          <w:sz w:val="32"/>
          <w:szCs w:val="32"/>
        </w:rPr>
        <w:t>申报工作</w:t>
      </w:r>
      <w:r>
        <w:rPr>
          <w:rFonts w:hint="eastAsia" w:ascii="方正小标宋简体" w:eastAsia="方正小标宋简体"/>
          <w:sz w:val="32"/>
          <w:szCs w:val="32"/>
          <w:lang w:eastAsia="zh-CN"/>
        </w:rPr>
        <w:t>各项数据查询操作流程</w:t>
      </w:r>
    </w:p>
    <w:p w14:paraId="0936AA97">
      <w:pPr>
        <w:pStyle w:val="2"/>
        <w:numPr>
          <w:ilvl w:val="0"/>
          <w:numId w:val="0"/>
        </w:numPr>
        <w:rPr>
          <w:rFonts w:hint="eastAsia"/>
          <w:lang w:val="en-US" w:eastAsia="zh-CN"/>
        </w:rPr>
      </w:pPr>
    </w:p>
    <w:p w14:paraId="5A82EA5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3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一、平均业务及时响应率查询办法</w:t>
      </w:r>
    </w:p>
    <w:p w14:paraId="74E2C60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各类申报表中的“平均业务及时响应率”一栏，申报人（单位）需登录相对应的账号查询“本级及下级及时响应率”并计算得出。</w:t>
      </w:r>
    </w:p>
    <w:p w14:paraId="191CC81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121285</wp:posOffset>
            </wp:positionV>
            <wp:extent cx="5752465" cy="2742565"/>
            <wp:effectExtent l="0" t="0" r="635" b="635"/>
            <wp:wrapNone/>
            <wp:docPr id="1" name="图片 2" descr="c234fc33dd7941cec22a2ed0fcbaf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c234fc33dd7941cec22a2ed0fcbaff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74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A56A6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4C253B9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771B826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2426142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7649D4A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7C84268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08C282C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17FF814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34707AE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3D2EBDD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0EC035F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default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 xml:space="preserve">如图所示，点击数据统计模块，查看到本级及下级团组织“本级及下级业务响应率”数据，按照以下公式计算得出“平均业务及时响应率”： </w:t>
      </w:r>
    </w:p>
    <w:p w14:paraId="166340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ascii="Times New Roman" w:hAnsi="Times New Roman" w:eastAsia="方正仿宋_GBK" w:cs="方正仿宋_GBK"/>
          <w:color w:val="FF0000"/>
          <w:sz w:val="21"/>
          <w:szCs w:val="21"/>
          <w:lang w:val="en-US" w:eastAsia="zh-CN"/>
        </w:rPr>
      </w:pPr>
      <w:r>
        <w:rPr>
          <w:rFonts w:hint="eastAsia" w:ascii="Times New Roman" w:hAnsi="Times New Roman" w:eastAsia="方正仿宋_GBK" w:cs="方正仿宋_GBK"/>
          <w:color w:val="auto"/>
          <w:sz w:val="21"/>
          <w:szCs w:val="21"/>
        </w:rPr>
        <w:t>平均业务及时响应率=</w:t>
      </w:r>
      <w:r>
        <w:rPr>
          <w:rFonts w:hint="eastAsia" w:ascii="Times New Roman" w:hAnsi="Times New Roman" w:eastAsia="方正仿宋_GBK" w:cs="方正仿宋_GBK"/>
          <w:color w:val="FF0000"/>
          <w:position w:val="-26"/>
          <w:sz w:val="21"/>
          <w:szCs w:val="21"/>
        </w:rPr>
        <w:object>
          <v:shape id="_x0000_i1025" o:spt="75" type="#_x0000_t75" style="height:30.45pt;width:225.85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6">
            <o:LockedField>false</o:LockedField>
          </o:OLEObject>
        </w:object>
      </w:r>
      <w:r>
        <w:rPr>
          <w:rFonts w:hint="eastAsia" w:ascii="Times New Roman" w:hAnsi="Times New Roman" w:eastAsia="方正仿宋_GBK" w:cs="方正仿宋_GBK"/>
          <w:color w:val="FF0000"/>
          <w:sz w:val="21"/>
          <w:szCs w:val="21"/>
          <w:lang w:val="en-US" w:eastAsia="zh-CN"/>
        </w:rPr>
        <w:t xml:space="preserve">  </w:t>
      </w:r>
    </w:p>
    <w:p w14:paraId="5C1FD99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46261CC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736EBC8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407D4F0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注意：</w:t>
      </w:r>
    </w:p>
    <w:p w14:paraId="0785360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（</w:t>
      </w:r>
      <w:r>
        <w:rPr>
          <w:rFonts w:hint="eastAsia" w:ascii="NEU-BZ-S92" w:hAnsi="NEU-BZ-S92" w:eastAsia="仿宋_GB2312" w:cs="仿宋_GB2312"/>
          <w:color w:val="000000"/>
          <w:kern w:val="0"/>
          <w:sz w:val="32"/>
          <w:szCs w:val="32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）申报人（单位）所在团组织查询的每个月数据中，如“需响应申请总数”为零，则该月的“及时响应率”不纳入计算范围。如：XX团支部</w:t>
      </w:r>
      <w:r>
        <w:rPr>
          <w:rFonts w:hint="eastAsia" w:ascii="NEU-BZ-S92" w:hAnsi="NEU-BZ-S92" w:eastAsia="仿宋_GB2312" w:cs="仿宋_GB2312"/>
          <w:color w:val="000000"/>
          <w:kern w:val="0"/>
          <w:sz w:val="32"/>
          <w:szCs w:val="32"/>
          <w:lang w:val="en-US" w:eastAsia="zh-CN"/>
        </w:rPr>
        <w:t>2025</w:t>
      </w: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年1月的需响应申请总数为</w:t>
      </w:r>
      <w:r>
        <w:rPr>
          <w:rFonts w:hint="eastAsia" w:ascii="NEU-BZ-S92" w:hAnsi="NEU-BZ-S92" w:eastAsia="仿宋_GB2312" w:cs="仿宋_GB2312"/>
          <w:color w:val="000000"/>
          <w:kern w:val="0"/>
          <w:sz w:val="32"/>
          <w:szCs w:val="32"/>
          <w:lang w:val="en-US" w:eastAsia="zh-CN"/>
        </w:rPr>
        <w:t>0</w:t>
      </w: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，则按照公式直接计算其他月份的及时响应率平均值即可。</w:t>
      </w:r>
    </w:p>
    <w:p w14:paraId="4AF639A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（</w:t>
      </w:r>
      <w:r>
        <w:rPr>
          <w:rFonts w:hint="eastAsia" w:ascii="NEU-BZ-S92" w:hAnsi="NEU-BZ-S92" w:eastAsia="仿宋_GB2312" w:cs="仿宋_GB2312"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）推报单位须对申报人（单位）的平均业务及时响应率进行二次核准，在系统“查看组织树”模块找到申报人（单位）所在团组织，双击打开组织详情，点击“本级及所有下级团组织的数据分析表”，即可查询并计算平均业务及时响应率。</w:t>
      </w:r>
    </w:p>
    <w:p w14:paraId="2D9D39F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3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</w:p>
    <w:p w14:paraId="683EE4B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3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二、团员连续</w:t>
      </w:r>
      <w:r>
        <w:rPr>
          <w:rFonts w:hint="eastAsia" w:ascii="NEU-BZ-S92" w:hAnsi="NEU-BZ-S9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个月未交团费比例查询办法</w:t>
      </w:r>
    </w:p>
    <w:p w14:paraId="1924883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default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各类申报表中的“团员连续</w:t>
      </w:r>
      <w:r>
        <w:rPr>
          <w:rFonts w:hint="eastAsia" w:ascii="NEU-BZ-S92" w:hAnsi="NEU-BZ-S92" w:eastAsia="仿宋_GB2312" w:cs="仿宋_GB2312"/>
          <w:color w:val="000000"/>
          <w:kern w:val="0"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个月未交团费比例”一栏，申报人（单位）需登录广东“智慧团建”系统点击“团费查询”，按照以下计算公式计算：</w:t>
      </w:r>
    </w:p>
    <w:p w14:paraId="06491E5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20734A74">
      <w:pPr>
        <w:pStyle w:val="6"/>
        <w:widowControl w:val="0"/>
        <w:adjustRightInd w:val="0"/>
        <w:snapToGrid w:val="0"/>
        <w:spacing w:before="0" w:beforeAutospacing="0" w:after="0" w:afterAutospacing="0"/>
        <w:ind w:firstLine="420" w:firstLineChars="200"/>
        <w:rPr>
          <w:rFonts w:hint="eastAsia" w:ascii="方正仿宋_GBK" w:hAnsi="方正仿宋_GBK" w:eastAsia="方正仿宋_GBK" w:cs="方正仿宋_GBK"/>
          <w:color w:val="FF0000"/>
          <w:sz w:val="21"/>
          <w:szCs w:val="21"/>
        </w:rPr>
      </w:pPr>
      <w:r>
        <w:rPr>
          <w:rFonts w:hint="eastAsia" w:ascii="方正仿宋_GBK" w:hAnsi="方正仿宋_GBK" w:eastAsia="方正仿宋_GBK" w:cs="方正仿宋_GBK"/>
          <w:color w:val="auto"/>
          <w:sz w:val="21"/>
          <w:szCs w:val="21"/>
        </w:rPr>
        <w:t>团员连续3个月未交团费比例=</w:t>
      </w:r>
      <w:r>
        <w:rPr>
          <w:rFonts w:hint="eastAsia" w:ascii="方正仿宋_GBK" w:hAnsi="方正仿宋_GBK" w:eastAsia="方正仿宋_GBK" w:cs="方正仿宋_GBK"/>
          <w:color w:val="FF0000"/>
          <w:position w:val="-26"/>
          <w:sz w:val="21"/>
          <w:szCs w:val="21"/>
        </w:rPr>
        <w:object>
          <v:shape id="_x0000_i1026" o:spt="75" type="#_x0000_t75" style="height:30.45pt;width:120.9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8">
            <o:LockedField>false</o:LockedField>
          </o:OLEObject>
        </w:object>
      </w:r>
    </w:p>
    <w:p w14:paraId="3CE0FCF3">
      <w:pPr>
        <w:pStyle w:val="2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58420</wp:posOffset>
            </wp:positionH>
            <wp:positionV relativeFrom="paragraph">
              <wp:posOffset>360680</wp:posOffset>
            </wp:positionV>
            <wp:extent cx="5213985" cy="2458085"/>
            <wp:effectExtent l="0" t="0" r="5715" b="18415"/>
            <wp:wrapSquare wrapText="bothSides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3985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01657D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3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三、团组织“两制”（团员评议和年度注册）完成情况查询办法</w:t>
      </w:r>
    </w:p>
    <w:p w14:paraId="36C32C12">
      <w:pPr>
        <w:pStyle w:val="2"/>
        <w:ind w:left="0" w:leftChars="0" w:firstLine="640" w:firstLineChars="0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1.登录所在团支部账号</w:t>
      </w:r>
    </w:p>
    <w:p w14:paraId="743311A6">
      <w:pPr>
        <w:pStyle w:val="2"/>
        <w:ind w:left="0" w:leftChars="0" w:firstLine="640" w:firstLineChars="0"/>
        <w:rPr>
          <w:rFonts w:hint="default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2.选择“我的团员”-“年度评议”查看即可</w:t>
      </w:r>
    </w:p>
    <w:p w14:paraId="54B98B4D">
      <w:pPr>
        <w:pStyle w:val="2"/>
        <w:ind w:left="0" w:leftChars="0" w:firstLine="0" w:firstLineChars="0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49F2A4F6">
      <w:pPr>
        <w:pStyle w:val="2"/>
        <w:ind w:left="0" w:leftChars="0" w:firstLine="0" w:firstLineChars="0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77470</wp:posOffset>
            </wp:positionH>
            <wp:positionV relativeFrom="paragraph">
              <wp:posOffset>268605</wp:posOffset>
            </wp:positionV>
            <wp:extent cx="5529580" cy="2889885"/>
            <wp:effectExtent l="0" t="0" r="13970" b="5715"/>
            <wp:wrapSquare wrapText="bothSides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2958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9B9F26">
      <w:pPr>
        <w:pStyle w:val="2"/>
        <w:numPr>
          <w:ilvl w:val="0"/>
          <w:numId w:val="0"/>
        </w:numPr>
        <w:ind w:left="160" w:leftChars="0" w:firstLine="320" w:firstLineChars="100"/>
        <w:rPr>
          <w:rFonts w:hint="default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3.“数据统计”-“团员教育评议及年度注册”查看参与率。</w:t>
      </w:r>
    </w:p>
    <w:p w14:paraId="67976B0A">
      <w:pPr>
        <w:pStyle w:val="2"/>
        <w:ind w:left="0" w:leftChars="0" w:firstLine="0" w:firstLineChars="0"/>
        <w:rPr>
          <w:rFonts w:hint="eastAsia" w:ascii="仿宋_GB2312" w:hAnsi="仿宋_GB2312" w:eastAsia="宋体" w:cs="仿宋_GB2312"/>
          <w:color w:val="000000"/>
          <w:kern w:val="0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535295" cy="2709545"/>
            <wp:effectExtent l="0" t="0" r="8255" b="1460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35295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2EF1A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728431C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3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四、所在团支部的组织id查询办法</w:t>
      </w:r>
    </w:p>
    <w:p w14:paraId="6BCB566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42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-92075</wp:posOffset>
            </wp:positionH>
            <wp:positionV relativeFrom="paragraph">
              <wp:posOffset>207010</wp:posOffset>
            </wp:positionV>
            <wp:extent cx="5534025" cy="2998470"/>
            <wp:effectExtent l="0" t="0" r="9525" b="11430"/>
            <wp:wrapSquare wrapText="bothSides"/>
            <wp:docPr id="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8A76790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 w:firstLine="643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五、团干入驻团干部移动端操作流程</w:t>
      </w:r>
    </w:p>
    <w:p w14:paraId="63A36B83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instrText xml:space="preserve"> HYPERLINK "https://mp.weixin.qq.com/s/zb1TNtL5yJ7H86LXnXuUww" </w:instrTex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fldChar w:fldCharType="separate"/>
      </w:r>
      <w:r>
        <w:rPr>
          <w:rStyle w:val="11"/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val="en-US" w:eastAsia="zh-CN"/>
        </w:rPr>
        <w:t>https://mp.weixin.qq.com/s/zb1TNtL5yJ7H86LXnXuUww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fldChar w:fldCharType="end"/>
      </w:r>
    </w:p>
    <w:p w14:paraId="1CAD2F52"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 w14:paraId="20B7CC3B">
      <w:pPr>
        <w:pStyle w:val="2"/>
        <w:numPr>
          <w:ilvl w:val="0"/>
          <w:numId w:val="0"/>
        </w:numPr>
        <w:ind w:leftChars="0" w:firstLine="643" w:firstLineChars="200"/>
        <w:rPr>
          <w:rFonts w:hint="eastAsia" w:ascii="宋体" w:hAnsi="宋体" w:eastAsia="宋体" w:cs="宋体"/>
          <w:b/>
          <w:bCs/>
          <w:color w:val="auto"/>
          <w:sz w:val="32"/>
          <w:szCs w:val="32"/>
        </w:rPr>
      </w:pPr>
      <w:r>
        <w:rPr>
          <w:rFonts w:hint="eastAsia" w:ascii="宋体" w:hAnsi="宋体" w:cs="宋体"/>
          <w:b/>
          <w:bCs/>
          <w:color w:val="auto"/>
          <w:sz w:val="32"/>
          <w:szCs w:val="32"/>
          <w:lang w:eastAsia="zh-CN"/>
        </w:rPr>
        <w:t>六、</w:t>
      </w:r>
      <w:r>
        <w:rPr>
          <w:rFonts w:hint="eastAsia" w:ascii="宋体" w:hAnsi="宋体" w:eastAsia="宋体" w:cs="宋体"/>
          <w:b/>
          <w:bCs/>
          <w:color w:val="auto"/>
          <w:sz w:val="32"/>
          <w:szCs w:val="32"/>
        </w:rPr>
        <w:t>所在团组织20</w:t>
      </w:r>
      <w:r>
        <w:rPr>
          <w:rFonts w:hint="eastAsia" w:ascii="宋体" w:hAnsi="宋体" w:eastAsia="宋体" w:cs="宋体"/>
          <w:b/>
          <w:bCs/>
          <w:color w:val="auto"/>
          <w:sz w:val="32"/>
          <w:szCs w:val="32"/>
          <w:lang w:val="en-US" w:eastAsia="zh-CN"/>
        </w:rPr>
        <w:t>2</w:t>
      </w:r>
      <w:r>
        <w:rPr>
          <w:rFonts w:hint="eastAsia" w:ascii="宋体" w:hAnsi="宋体" w:cs="宋体"/>
          <w:b/>
          <w:bCs/>
          <w:color w:val="auto"/>
          <w:sz w:val="32"/>
          <w:szCs w:val="32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color w:val="auto"/>
          <w:sz w:val="32"/>
          <w:szCs w:val="32"/>
        </w:rPr>
        <w:t>年团员编号使用率</w:t>
      </w:r>
    </w:p>
    <w:p w14:paraId="2463738B">
      <w:pPr>
        <w:pStyle w:val="2"/>
        <w:numPr>
          <w:ilvl w:val="0"/>
          <w:numId w:val="0"/>
        </w:numPr>
        <w:ind w:leftChars="0"/>
        <w:rPr>
          <w:rFonts w:hint="default" w:ascii="宋体" w:hAnsi="宋体" w:eastAsia="宋体" w:cs="宋体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32"/>
          <w:szCs w:val="32"/>
          <w:lang w:val="en-US" w:eastAsia="zh-CN"/>
        </w:rPr>
        <w:t xml:space="preserve">    登陆各学院团委总账号可以查询团员编号使用率数据。操作如下：</w:t>
      </w:r>
    </w:p>
    <w:p w14:paraId="679E6FD3">
      <w:pPr>
        <w:pStyle w:val="2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536565" cy="2275205"/>
            <wp:effectExtent l="0" t="0" r="635" b="1079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36565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08664">
      <w:pPr>
        <w:pStyle w:val="2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</w:p>
    <w:p w14:paraId="46850046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 w:firstLine="643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七、2025年发展团员人数</w:t>
      </w:r>
    </w:p>
    <w:p w14:paraId="7B6A4AF2">
      <w:pPr>
        <w:pStyle w:val="2"/>
        <w:ind w:left="0" w:leftChars="0" w:firstLine="640" w:firstLineChars="20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32"/>
          <w:szCs w:val="32"/>
          <w:lang w:val="en-US" w:eastAsia="zh-CN"/>
        </w:rPr>
        <w:t>所在团支部是否有2025年学校新发展的团员人数或中职部发展团员人数。</w:t>
      </w:r>
    </w:p>
    <w:p w14:paraId="646D050E">
      <w:pPr>
        <w:pStyle w:val="2"/>
        <w:ind w:left="0" w:leftChars="0" w:firstLine="0" w:firstLineChars="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32"/>
          <w:szCs w:val="32"/>
          <w:lang w:val="en-US" w:eastAsia="zh-CN"/>
        </w:rPr>
      </w:pPr>
    </w:p>
    <w:p w14:paraId="312DD0BD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 w:firstLine="643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八、2025年“推优入党”人数</w:t>
      </w:r>
    </w:p>
    <w:p w14:paraId="4C1E9BDB">
      <w:pPr>
        <w:pStyle w:val="2"/>
        <w:ind w:left="0" w:leftChars="0" w:firstLine="640" w:firstLineChars="20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32"/>
          <w:szCs w:val="32"/>
          <w:lang w:val="en-US" w:eastAsia="zh-CN"/>
        </w:rPr>
        <w:t>所在团支部是否有2025年通过党校培训的团员人数，或者2025年成为预备党员或者党员人数。</w:t>
      </w:r>
    </w:p>
    <w:p w14:paraId="79CD6C0E">
      <w:pPr>
        <w:pStyle w:val="2"/>
        <w:ind w:left="0" w:leftChars="0" w:firstLine="0" w:firstLine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32"/>
          <w:szCs w:val="32"/>
          <w:lang w:val="en-US" w:eastAsia="zh-CN"/>
        </w:rPr>
      </w:pPr>
    </w:p>
    <w:p w14:paraId="458988F2">
      <w:pPr>
        <w:pStyle w:val="2"/>
        <w:ind w:left="0" w:leftChars="0" w:firstLine="643" w:firstLineChars="200"/>
        <w:rPr>
          <w:rFonts w:hint="default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val="en-US" w:eastAsia="zh-CN"/>
        </w:rPr>
        <w:t>九、团支部团员有服务时长的志愿者数</w:t>
      </w:r>
    </w:p>
    <w:p w14:paraId="7EFA783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260972F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default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1.登录所在团支部账号，选择“团员”</w:t>
      </w:r>
    </w:p>
    <w:p w14:paraId="2E23500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42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610870</wp:posOffset>
            </wp:positionH>
            <wp:positionV relativeFrom="paragraph">
              <wp:posOffset>185420</wp:posOffset>
            </wp:positionV>
            <wp:extent cx="4431665" cy="1674495"/>
            <wp:effectExtent l="0" t="0" r="6985" b="1905"/>
            <wp:wrapSquare wrapText="bothSides"/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31665" cy="167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9E9B2F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40BE065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41E70D4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27F829F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537DFEA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4FDDB06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0973126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right="0" w:rightChars="0" w:firstLine="640" w:firstLineChars="200"/>
        <w:jc w:val="left"/>
        <w:textAlignment w:val="auto"/>
        <w:outlineLvl w:val="9"/>
        <w:rPr>
          <w:rFonts w:hint="default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  <w:t>2.进度条拉到最右边，即可查看志愿者服务时长数据。</w:t>
      </w:r>
    </w:p>
    <w:p w14:paraId="16CB6C0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42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502285</wp:posOffset>
            </wp:positionH>
            <wp:positionV relativeFrom="paragraph">
              <wp:posOffset>146685</wp:posOffset>
            </wp:positionV>
            <wp:extent cx="4471670" cy="2070100"/>
            <wp:effectExtent l="0" t="0" r="5080" b="6350"/>
            <wp:wrapNone/>
            <wp:docPr id="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7167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463CE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13197B3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336BA03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lang w:val="en-US" w:eastAsia="zh-CN"/>
        </w:rPr>
      </w:pPr>
    </w:p>
    <w:p w14:paraId="53B7784F">
      <w:pPr>
        <w:pStyle w:val="2"/>
        <w:ind w:left="0" w:leftChars="0" w:firstLine="0" w:firstLineChars="0"/>
        <w:rPr>
          <w:rFonts w:hint="eastAsia" w:ascii="黑体" w:hAnsi="黑体" w:eastAsia="黑体" w:cs="黑体"/>
          <w:color w:val="000000"/>
          <w:kern w:val="0"/>
          <w:position w:val="-26"/>
          <w:sz w:val="32"/>
          <w:szCs w:val="32"/>
          <w:lang w:val="en-US" w:eastAsia="zh-CN"/>
        </w:rPr>
      </w:pPr>
    </w:p>
    <w:sectPr>
      <w:footerReference r:id="rId3" w:type="default"/>
      <w:pgSz w:w="11906" w:h="16838"/>
      <w:pgMar w:top="1440" w:right="1587" w:bottom="1440" w:left="1587" w:header="851" w:footer="992" w:gutter="0"/>
      <w:pgNumType w:fmt="numberInDash"/>
      <w:cols w:space="72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E84A9018-732F-44E4-8F6B-398F9D3D6DDC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2" w:fontKey="{67F46250-C22B-4D69-A03A-54C3F7838DF8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大标宋简体">
    <w:altName w:val="微软雅黑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3" w:fontKey="{7082FA21-B918-46E2-ABF5-564A5508D4E6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4" w:fontKey="{9EE869A2-2C9B-43E4-BCD3-CE1EA05CACCB}"/>
  </w:font>
  <w:font w:name="方正仿宋_GBK">
    <w:panose1 w:val="02000000000000000000"/>
    <w:charset w:val="86"/>
    <w:family w:val="script"/>
    <w:pitch w:val="default"/>
    <w:sig w:usb0="00000001" w:usb1="080E0000" w:usb2="00000000" w:usb3="00000000" w:csb0="00040000" w:csb1="00000000"/>
    <w:embedRegular r:id="rId5" w:fontKey="{89639551-644C-4045-8F00-8AABA827FB11}"/>
  </w:font>
  <w:font w:name="NEU-BZ-S92">
    <w:altName w:val="宋体"/>
    <w:panose1 w:val="02020503000000020003"/>
    <w:charset w:val="86"/>
    <w:family w:val="roman"/>
    <w:pitch w:val="default"/>
    <w:sig w:usb0="00000000" w:usb1="00000000" w:usb2="05000016" w:usb3="00000000" w:csb0="003E0001" w:csb1="00000000"/>
    <w:embedRegular r:id="rId6" w:fontKey="{5D9EBDF5-C5FC-44A2-9104-659AAE721F00}"/>
  </w:font>
  <w:font w:name="WPSEMBED16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4D377C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BD3CA32">
                          <w:pPr>
                            <w:snapToGrid w:val="0"/>
                            <w:rPr>
                              <w:rFonts w:hint="eastAsia" w:eastAsia="宋体"/>
                              <w:sz w:val="18"/>
                              <w:lang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5dDSzTgCAABw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BD3CA32">
                    <w:pPr>
                      <w:snapToGrid w:val="0"/>
                      <w:rPr>
                        <w:rFonts w:hint="eastAsia" w:eastAsia="宋体"/>
                        <w:sz w:val="18"/>
                        <w:lang w:eastAsia="zh-CN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bordersDoNotSurroundHeader w:val="0"/>
  <w:bordersDoNotSurroundFooter w:val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RlMjE4OGUwYTI3YTYzNzdhYzNlNDY2NDZmNjc4ZTkifQ=="/>
  </w:docVars>
  <w:rsids>
    <w:rsidRoot w:val="61992385"/>
    <w:rsid w:val="00485111"/>
    <w:rsid w:val="00805DA4"/>
    <w:rsid w:val="00D077A1"/>
    <w:rsid w:val="0292320A"/>
    <w:rsid w:val="029913A1"/>
    <w:rsid w:val="02E60221"/>
    <w:rsid w:val="03ED6DFF"/>
    <w:rsid w:val="044934B0"/>
    <w:rsid w:val="05E071BA"/>
    <w:rsid w:val="074A1943"/>
    <w:rsid w:val="07A00F30"/>
    <w:rsid w:val="087C27A1"/>
    <w:rsid w:val="09B7155D"/>
    <w:rsid w:val="0A4D7314"/>
    <w:rsid w:val="0AEC15CE"/>
    <w:rsid w:val="0B082ECA"/>
    <w:rsid w:val="117A3266"/>
    <w:rsid w:val="12690377"/>
    <w:rsid w:val="12E51861"/>
    <w:rsid w:val="13F05C1E"/>
    <w:rsid w:val="145570BA"/>
    <w:rsid w:val="14C05BD6"/>
    <w:rsid w:val="16012AE8"/>
    <w:rsid w:val="16981CCB"/>
    <w:rsid w:val="16EC2A0F"/>
    <w:rsid w:val="1A235871"/>
    <w:rsid w:val="1C510467"/>
    <w:rsid w:val="1CED4A00"/>
    <w:rsid w:val="1D7E4BFB"/>
    <w:rsid w:val="1DA858E6"/>
    <w:rsid w:val="1DE807C9"/>
    <w:rsid w:val="1E515FC7"/>
    <w:rsid w:val="1E805483"/>
    <w:rsid w:val="20023A33"/>
    <w:rsid w:val="24490CC9"/>
    <w:rsid w:val="252F09B4"/>
    <w:rsid w:val="26B71AC7"/>
    <w:rsid w:val="271C5624"/>
    <w:rsid w:val="281B3155"/>
    <w:rsid w:val="289C5DA8"/>
    <w:rsid w:val="2B2A1AE0"/>
    <w:rsid w:val="2B2E2CA5"/>
    <w:rsid w:val="2DEC495D"/>
    <w:rsid w:val="2F4E404E"/>
    <w:rsid w:val="30294B4F"/>
    <w:rsid w:val="310F79F4"/>
    <w:rsid w:val="312F3664"/>
    <w:rsid w:val="31521601"/>
    <w:rsid w:val="320458F4"/>
    <w:rsid w:val="320B472C"/>
    <w:rsid w:val="323074ED"/>
    <w:rsid w:val="32FE5564"/>
    <w:rsid w:val="33BC5413"/>
    <w:rsid w:val="34272982"/>
    <w:rsid w:val="371D1530"/>
    <w:rsid w:val="375F0023"/>
    <w:rsid w:val="37761876"/>
    <w:rsid w:val="3A7E5DFC"/>
    <w:rsid w:val="3AD55F35"/>
    <w:rsid w:val="3BE03077"/>
    <w:rsid w:val="3BE98195"/>
    <w:rsid w:val="3C7B0F1A"/>
    <w:rsid w:val="404C5D09"/>
    <w:rsid w:val="41056AD8"/>
    <w:rsid w:val="410D5860"/>
    <w:rsid w:val="41395202"/>
    <w:rsid w:val="420C63B4"/>
    <w:rsid w:val="427D5ABF"/>
    <w:rsid w:val="43B75E20"/>
    <w:rsid w:val="44721C27"/>
    <w:rsid w:val="469937FD"/>
    <w:rsid w:val="47F02BB0"/>
    <w:rsid w:val="49015450"/>
    <w:rsid w:val="496B5E01"/>
    <w:rsid w:val="49CF5CD6"/>
    <w:rsid w:val="4A082388"/>
    <w:rsid w:val="4A8B123B"/>
    <w:rsid w:val="4AB23F2C"/>
    <w:rsid w:val="4C5E0172"/>
    <w:rsid w:val="4D2613CA"/>
    <w:rsid w:val="4D715C33"/>
    <w:rsid w:val="4E785639"/>
    <w:rsid w:val="4FF332A1"/>
    <w:rsid w:val="4FFA6D45"/>
    <w:rsid w:val="50C04584"/>
    <w:rsid w:val="510326DA"/>
    <w:rsid w:val="52EC52B5"/>
    <w:rsid w:val="536929E5"/>
    <w:rsid w:val="547B4501"/>
    <w:rsid w:val="56475E4F"/>
    <w:rsid w:val="56F43522"/>
    <w:rsid w:val="57DE7F25"/>
    <w:rsid w:val="57F42612"/>
    <w:rsid w:val="58944524"/>
    <w:rsid w:val="59014483"/>
    <w:rsid w:val="59E21899"/>
    <w:rsid w:val="5B526631"/>
    <w:rsid w:val="5C451F6F"/>
    <w:rsid w:val="5DF37A53"/>
    <w:rsid w:val="5E04434F"/>
    <w:rsid w:val="5F7145AD"/>
    <w:rsid w:val="60B94403"/>
    <w:rsid w:val="61992385"/>
    <w:rsid w:val="626F5A6C"/>
    <w:rsid w:val="63212DE2"/>
    <w:rsid w:val="64881EDA"/>
    <w:rsid w:val="667D205A"/>
    <w:rsid w:val="66C46092"/>
    <w:rsid w:val="674F7EF9"/>
    <w:rsid w:val="67995465"/>
    <w:rsid w:val="67F57F4D"/>
    <w:rsid w:val="68CC073D"/>
    <w:rsid w:val="69EF6578"/>
    <w:rsid w:val="6BF59D19"/>
    <w:rsid w:val="6C5D026E"/>
    <w:rsid w:val="6DAF6D08"/>
    <w:rsid w:val="6F805CC4"/>
    <w:rsid w:val="70FF6972"/>
    <w:rsid w:val="71315B4D"/>
    <w:rsid w:val="741E363A"/>
    <w:rsid w:val="748E14C5"/>
    <w:rsid w:val="76DF85B9"/>
    <w:rsid w:val="76E85627"/>
    <w:rsid w:val="77EC57AE"/>
    <w:rsid w:val="797378F2"/>
    <w:rsid w:val="7BCB3DA2"/>
    <w:rsid w:val="7C4A279F"/>
    <w:rsid w:val="7C530B13"/>
    <w:rsid w:val="7C8E3688"/>
    <w:rsid w:val="7D382BC7"/>
    <w:rsid w:val="7E64335D"/>
    <w:rsid w:val="9F7FAB5E"/>
    <w:rsid w:val="AFA6472F"/>
    <w:rsid w:val="EB2C1D33"/>
    <w:rsid w:val="F85DDD90"/>
    <w:rsid w:val="FD7F8231"/>
    <w:rsid w:val="FF7D3A75"/>
    <w:rsid w:val="FFD746F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link w:val="10"/>
    <w:semiHidden/>
    <w:qFormat/>
    <w:uiPriority w:val="0"/>
    <w:rPr>
      <w:rFonts w:ascii="Tahoma" w:hAnsi="Tahoma"/>
      <w:sz w:val="24"/>
      <w:szCs w:val="20"/>
    </w:rPr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qFormat/>
    <w:uiPriority w:val="0"/>
    <w:pPr>
      <w:widowControl w:val="0"/>
      <w:adjustRightInd w:val="0"/>
      <w:spacing w:line="360" w:lineRule="auto"/>
      <w:ind w:firstLine="420"/>
      <w:jc w:val="both"/>
      <w:textAlignment w:val="baseline"/>
    </w:pPr>
    <w:rPr>
      <w:rFonts w:ascii="Calibri" w:hAnsi="Calibri" w:eastAsia="宋体" w:cs="Times New Roman"/>
      <w:kern w:val="2"/>
      <w:sz w:val="24"/>
      <w:szCs w:val="24"/>
      <w:lang w:val="en-US" w:eastAsia="zh-CN" w:bidi="ar-SA"/>
    </w:rPr>
  </w:style>
  <w:style w:type="paragraph" w:styleId="3">
    <w:name w:val="Body Text Indent"/>
    <w:basedOn w:val="1"/>
    <w:qFormat/>
    <w:uiPriority w:val="0"/>
    <w:pPr>
      <w:adjustRightInd w:val="0"/>
      <w:spacing w:line="312" w:lineRule="atLeast"/>
      <w:ind w:firstLine="432"/>
      <w:textAlignment w:val="baseline"/>
    </w:pPr>
    <w:rPr>
      <w:kern w:val="0"/>
      <w:szCs w:val="20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7">
    <w:name w:val="Title"/>
    <w:basedOn w:val="1"/>
    <w:next w:val="1"/>
    <w:qFormat/>
    <w:uiPriority w:val="10"/>
    <w:pPr>
      <w:spacing w:line="520" w:lineRule="exact"/>
      <w:jc w:val="center"/>
      <w:outlineLvl w:val="0"/>
    </w:pPr>
    <w:rPr>
      <w:rFonts w:ascii="方正大标宋简体" w:hAnsi="方正大标宋简体" w:eastAsia="方正大标宋简体"/>
      <w:bCs/>
      <w:sz w:val="44"/>
      <w:szCs w:val="32"/>
    </w:rPr>
  </w:style>
  <w:style w:type="paragraph" w:customStyle="1" w:styleId="10">
    <w:name w:val="_Style 3"/>
    <w:basedOn w:val="1"/>
    <w:link w:val="9"/>
    <w:qFormat/>
    <w:uiPriority w:val="0"/>
    <w:pPr>
      <w:widowControl/>
      <w:spacing w:after="160" w:afterLines="0" w:line="240" w:lineRule="exact"/>
      <w:jc w:val="left"/>
    </w:pPr>
  </w:style>
  <w:style w:type="character" w:styleId="11">
    <w:name w:val="Hyperlink"/>
    <w:basedOn w:val="9"/>
    <w:qFormat/>
    <w:uiPriority w:val="0"/>
    <w:rPr>
      <w:color w:val="000000"/>
      <w:u w:val="none"/>
    </w:rPr>
  </w:style>
  <w:style w:type="paragraph" w:customStyle="1" w:styleId="12">
    <w:name w:val="Char"/>
    <w:basedOn w:val="1"/>
    <w:qFormat/>
    <w:uiPriority w:val="0"/>
    <w:rPr>
      <w:rFonts w:ascii="Tahoma" w:hAnsi="Tahoma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oleObject" Target="embeddings/oleObject2.bin"/><Relationship Id="rId7" Type="http://schemas.openxmlformats.org/officeDocument/2006/relationships/image" Target="media/image2.wmf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省共青团广东省委</Company>
  <Pages>5</Pages>
  <Words>803</Words>
  <Characters>888</Characters>
  <Lines>0</Lines>
  <Paragraphs>0</Paragraphs>
  <TotalTime>29</TotalTime>
  <ScaleCrop>false</ScaleCrop>
  <LinksUpToDate>false</LinksUpToDate>
  <CharactersWithSpaces>895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2019-02-23T05:23:00Z</dcterms:created>
  <dc:creator>Administrator</dc:creator>
  <cp:lastModifiedBy>夕凪</cp:lastModifiedBy>
  <cp:lastPrinted>2021-04-14T17:34:00Z</cp:lastPrinted>
  <dcterms:modified xsi:type="dcterms:W3CDTF">2026-04-02T14:44:56Z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SaveFontToCloudKey">
    <vt:lpwstr>210637777_cloud</vt:lpwstr>
  </property>
  <property fmtid="{D5CDD505-2E9C-101B-9397-08002B2CF9AE}" pid="4" name="ICV">
    <vt:lpwstr>843A261B10504ECBB96531F826953161</vt:lpwstr>
  </property>
  <property fmtid="{D5CDD505-2E9C-101B-9397-08002B2CF9AE}" pid="5" name="KSOTemplateDocerSaveRecord">
    <vt:lpwstr>eyJoZGlkIjoiZmE5NzQ1YmU4N2VhMjNlOGZkYzk4N2IzMmMxYjFjOGEiLCJ1c2VySWQiOiI5MDU3NDE4NzEifQ==</vt:lpwstr>
  </property>
</Properties>
</file>